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0E" w:rsidRDefault="000F7B0E" w:rsidP="009E1F84">
      <w:pPr>
        <w:rPr>
          <w:b/>
        </w:rPr>
      </w:pPr>
      <w:r w:rsidRPr="000F7B0E">
        <w:rPr>
          <w:b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3438525</wp:posOffset>
            </wp:positionH>
            <wp:positionV relativeFrom="paragraph">
              <wp:posOffset>-164465</wp:posOffset>
            </wp:positionV>
            <wp:extent cx="438150" cy="39052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7B0E" w:rsidRPr="000F7B0E" w:rsidRDefault="000F7B0E" w:rsidP="000F7B0E">
      <w:pPr>
        <w:spacing w:after="0" w:line="240" w:lineRule="auto"/>
        <w:ind w:left="1854" w:right="2281"/>
        <w:jc w:val="center"/>
        <w:rPr>
          <w:rFonts w:ascii="Century" w:hAnsi="Century"/>
          <w:b/>
          <w:i/>
          <w:sz w:val="20"/>
          <w:szCs w:val="20"/>
        </w:rPr>
      </w:pPr>
      <w:r w:rsidRPr="000F7B0E">
        <w:rPr>
          <w:rFonts w:ascii="Century" w:hAnsi="Century"/>
          <w:b/>
          <w:i/>
          <w:w w:val="110"/>
          <w:sz w:val="20"/>
          <w:szCs w:val="20"/>
        </w:rPr>
        <w:t>Ministero dell’Istruzione, dell’Università e della Ricerca</w:t>
      </w:r>
    </w:p>
    <w:p w:rsidR="000F7B0E" w:rsidRPr="000F7B0E" w:rsidRDefault="000F7B0E" w:rsidP="000F7B0E">
      <w:pPr>
        <w:spacing w:after="0" w:line="240" w:lineRule="auto"/>
        <w:ind w:left="1856" w:right="2281"/>
        <w:jc w:val="center"/>
        <w:rPr>
          <w:rFonts w:ascii="Century" w:hAnsi="Century"/>
          <w:b/>
          <w:sz w:val="20"/>
          <w:szCs w:val="20"/>
        </w:rPr>
      </w:pPr>
      <w:r w:rsidRPr="000F7B0E">
        <w:rPr>
          <w:rFonts w:ascii="Century" w:hAnsi="Century"/>
          <w:b/>
          <w:sz w:val="20"/>
          <w:szCs w:val="20"/>
        </w:rPr>
        <w:t>Ufficio Scolastico Regionale per la Campania</w:t>
      </w:r>
    </w:p>
    <w:p w:rsidR="000F7B0E" w:rsidRDefault="000F7B0E" w:rsidP="000F7B0E">
      <w:pPr>
        <w:spacing w:after="0" w:line="240" w:lineRule="auto"/>
        <w:ind w:right="-1"/>
        <w:jc w:val="center"/>
        <w:rPr>
          <w:rFonts w:ascii="Century" w:hAnsi="Century"/>
          <w:sz w:val="20"/>
          <w:szCs w:val="20"/>
        </w:rPr>
      </w:pPr>
      <w:r w:rsidRPr="000F7B0E">
        <w:rPr>
          <w:rFonts w:ascii="Century" w:hAnsi="Century"/>
          <w:sz w:val="20"/>
          <w:szCs w:val="20"/>
        </w:rPr>
        <w:t xml:space="preserve">Concorso per il reclutamento del personale docente nella scuola secondaria di primo e secondo grado </w:t>
      </w:r>
    </w:p>
    <w:p w:rsidR="000F7B0E" w:rsidRPr="000F7B0E" w:rsidRDefault="000F7B0E" w:rsidP="000F7B0E">
      <w:pPr>
        <w:spacing w:after="0" w:line="240" w:lineRule="auto"/>
        <w:ind w:left="1858" w:right="2281"/>
        <w:jc w:val="center"/>
        <w:rPr>
          <w:rFonts w:ascii="Century" w:hAnsi="Century"/>
          <w:b/>
          <w:sz w:val="20"/>
          <w:szCs w:val="20"/>
        </w:rPr>
      </w:pPr>
      <w:proofErr w:type="spellStart"/>
      <w:r w:rsidRPr="000F7B0E">
        <w:rPr>
          <w:rFonts w:ascii="Century" w:hAnsi="Century"/>
          <w:b/>
          <w:sz w:val="20"/>
          <w:szCs w:val="20"/>
        </w:rPr>
        <w:t>D.D.G</w:t>
      </w:r>
      <w:proofErr w:type="spellEnd"/>
      <w:r w:rsidRPr="000F7B0E">
        <w:rPr>
          <w:rFonts w:ascii="Century" w:hAnsi="Century"/>
          <w:b/>
          <w:sz w:val="20"/>
          <w:szCs w:val="20"/>
        </w:rPr>
        <w:t xml:space="preserve"> 85/2018</w:t>
      </w:r>
    </w:p>
    <w:p w:rsidR="000F7B0E" w:rsidRPr="000F7B0E" w:rsidRDefault="000F7B0E" w:rsidP="000F7B0E">
      <w:pPr>
        <w:spacing w:after="0" w:line="240" w:lineRule="auto"/>
        <w:ind w:left="1822" w:right="2281"/>
        <w:jc w:val="center"/>
        <w:rPr>
          <w:rFonts w:ascii="Century" w:hAnsi="Century"/>
          <w:b/>
          <w:i/>
          <w:sz w:val="20"/>
          <w:szCs w:val="20"/>
        </w:rPr>
      </w:pPr>
      <w:r w:rsidRPr="000F7B0E">
        <w:rPr>
          <w:rFonts w:ascii="Century" w:hAnsi="Century"/>
          <w:b/>
          <w:i/>
          <w:sz w:val="20"/>
          <w:szCs w:val="20"/>
        </w:rPr>
        <w:t xml:space="preserve">Commissione giudicatrice A038 - </w:t>
      </w:r>
    </w:p>
    <w:p w:rsidR="000F7B0E" w:rsidRDefault="000F7B0E" w:rsidP="000F7B0E">
      <w:pPr>
        <w:pStyle w:val="Corpodeltesto"/>
        <w:ind w:left="1857" w:right="2281"/>
        <w:jc w:val="center"/>
      </w:pPr>
      <w:r>
        <w:t xml:space="preserve">GRIGLIA </w:t>
      </w:r>
      <w:proofErr w:type="spellStart"/>
      <w:r>
        <w:t>DI</w:t>
      </w:r>
      <w:proofErr w:type="spellEnd"/>
      <w:r>
        <w:t xml:space="preserve"> VALUTAZIONE PROVA ORALE (A038 )</w:t>
      </w:r>
    </w:p>
    <w:p w:rsidR="009E1F84" w:rsidRPr="0022002C" w:rsidRDefault="009E1F84" w:rsidP="009E1F84">
      <w:pPr>
        <w:rPr>
          <w:b/>
        </w:rPr>
      </w:pPr>
      <w:r w:rsidRPr="0022002C">
        <w:rPr>
          <w:b/>
        </w:rPr>
        <w:t>Candidato/a</w:t>
      </w:r>
      <w:r w:rsidR="0022002C">
        <w:rPr>
          <w:b/>
        </w:rPr>
        <w:t>______________</w:t>
      </w:r>
      <w:r w:rsidRPr="0022002C">
        <w:rPr>
          <w:b/>
        </w:rPr>
        <w:t xml:space="preserve"> </w:t>
      </w:r>
      <w:bookmarkStart w:id="0" w:name="_GoBack"/>
      <w:bookmarkEnd w:id="0"/>
      <w:r w:rsidR="000F7B0E">
        <w:rPr>
          <w:b/>
        </w:rPr>
        <w:t xml:space="preserve">                                                                             </w:t>
      </w:r>
      <w:r w:rsidRPr="0022002C">
        <w:rPr>
          <w:b/>
        </w:rPr>
        <w:t>Data</w:t>
      </w:r>
      <w:r w:rsidRPr="0022002C">
        <w:rPr>
          <w:b/>
        </w:rPr>
        <w:tab/>
      </w:r>
      <w:r w:rsidR="0022002C">
        <w:rPr>
          <w:b/>
        </w:rPr>
        <w:t>_________________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"/>
        <w:gridCol w:w="2047"/>
        <w:gridCol w:w="6237"/>
        <w:gridCol w:w="851"/>
        <w:gridCol w:w="737"/>
      </w:tblGrid>
      <w:tr w:rsidR="0022002C" w:rsidRPr="0022002C" w:rsidTr="000F7B0E">
        <w:trPr>
          <w:trHeight w:hRule="exact" w:val="387"/>
        </w:trPr>
        <w:tc>
          <w:tcPr>
            <w:tcW w:w="2376" w:type="dxa"/>
            <w:gridSpan w:val="2"/>
            <w:shd w:val="clear" w:color="auto" w:fill="DEEAF6" w:themeFill="accent1" w:themeFillTint="33"/>
            <w:vAlign w:val="center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Indicatori</w:t>
            </w:r>
          </w:p>
        </w:tc>
        <w:tc>
          <w:tcPr>
            <w:tcW w:w="6237" w:type="dxa"/>
            <w:shd w:val="clear" w:color="auto" w:fill="DEEAF6" w:themeFill="accent1" w:themeFillTint="33"/>
            <w:vAlign w:val="center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Descrittori</w: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Punti</w:t>
            </w:r>
          </w:p>
        </w:tc>
        <w:tc>
          <w:tcPr>
            <w:tcW w:w="737" w:type="dxa"/>
            <w:shd w:val="clear" w:color="auto" w:fill="DEEAF6" w:themeFill="accent1" w:themeFillTint="33"/>
            <w:vAlign w:val="center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54"/>
        </w:trPr>
        <w:tc>
          <w:tcPr>
            <w:tcW w:w="329" w:type="dxa"/>
            <w:vMerge w:val="restart"/>
          </w:tcPr>
          <w:p w:rsidR="009E1F84" w:rsidRPr="0022002C" w:rsidRDefault="0022002C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1</w:t>
            </w:r>
          </w:p>
        </w:tc>
        <w:tc>
          <w:tcPr>
            <w:tcW w:w="2047" w:type="dxa"/>
            <w:vMerge w:val="restart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Progettazione didattica in relazione alla traccia</w:t>
            </w:r>
          </w:p>
        </w:tc>
        <w:tc>
          <w:tcPr>
            <w:tcW w:w="6237" w:type="dxa"/>
          </w:tcPr>
          <w:p w:rsidR="009E1F84" w:rsidRPr="0022002C" w:rsidRDefault="009E1F84" w:rsidP="000B2B33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Percorso didattico coerente ed organico, trattazione approfondita/originale;</w:t>
            </w:r>
            <w:r w:rsidR="000B2B33"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riferimenti pertinenti accurati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10</w:t>
            </w:r>
          </w:p>
        </w:tc>
        <w:tc>
          <w:tcPr>
            <w:tcW w:w="737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78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Percorso coerente e sistematico; trattazione completa/esaustiva; riferimenti pertinenti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9-8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47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Percorso aderente alla richiesta</w:t>
            </w:r>
            <w:r w:rsidR="000B2B33">
              <w:rPr>
                <w:rFonts w:ascii="Microsoft Sans Serif" w:hAnsi="Microsoft Sans Serif" w:cs="Microsoft Sans Serif"/>
                <w:sz w:val="20"/>
                <w:szCs w:val="20"/>
              </w:rPr>
              <w:t xml:space="preserve">; </w:t>
            </w: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 xml:space="preserve"> trattazione lineare/adeguata; riferimenti corretti.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7-6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80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Percorso aderente alla traccia</w:t>
            </w:r>
            <w:r w:rsidR="000B2B33">
              <w:rPr>
                <w:rFonts w:ascii="Microsoft Sans Serif" w:hAnsi="Microsoft Sans Serif" w:cs="Microsoft Sans Serif"/>
                <w:sz w:val="20"/>
                <w:szCs w:val="20"/>
              </w:rPr>
              <w:t xml:space="preserve">; </w:t>
            </w: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trattazione semplice/essenziale</w:t>
            </w:r>
            <w:r w:rsidR="000B2B33">
              <w:rPr>
                <w:rFonts w:ascii="Microsoft Sans Serif" w:hAnsi="Microsoft Sans Serif" w:cs="Microsoft Sans Serif"/>
                <w:sz w:val="20"/>
                <w:szCs w:val="20"/>
              </w:rPr>
              <w:t xml:space="preserve">; </w:t>
            </w: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riferimenti poco approfonditi e articolati.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5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29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Percorso aderente poco/non pertinente; trattazione frammentaria e/o disorganica, riferimenti imprecisi/poco adeguati 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4-1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437"/>
        </w:trPr>
        <w:tc>
          <w:tcPr>
            <w:tcW w:w="329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  <w:tc>
          <w:tcPr>
            <w:tcW w:w="2047" w:type="dxa"/>
            <w:vMerge w:val="restart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Competenza metodologica nella trattazione della disciplina</w:t>
            </w: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Scelte metodologiche originali , efficaci e motivanti, funzionali ad obiettivi e contesto 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12</w:t>
            </w:r>
          </w:p>
        </w:tc>
        <w:tc>
          <w:tcPr>
            <w:tcW w:w="737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431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Scelte metodo logiche chiare ed efficaci rispetto ad obiettivi e contesto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11-9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71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Scelte metodologiche coerenti con obiettivi e contesto, anche se poco originali ed innovative 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8-6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446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Scelte metodologiche non sempre chiare, lineari e coerenti con obiettivi e contesto.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5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57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Scelte metodologiche poco coerenti, non adeguate ad obiettivi e contesto.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4</w:t>
            </w:r>
            <w:r w:rsidR="0022002C" w:rsidRPr="0022002C">
              <w:rPr>
                <w:rFonts w:ascii="Microsoft Sans Serif" w:hAnsi="Microsoft Sans Serif" w:cs="Microsoft Sans Serif"/>
                <w:sz w:val="20"/>
                <w:szCs w:val="20"/>
              </w:rPr>
              <w:t xml:space="preserve"> -</w:t>
            </w: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1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43"/>
        </w:trPr>
        <w:tc>
          <w:tcPr>
            <w:tcW w:w="329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3</w:t>
            </w:r>
          </w:p>
        </w:tc>
        <w:tc>
          <w:tcPr>
            <w:tcW w:w="2047" w:type="dxa"/>
            <w:vMerge w:val="restart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Comunicazione c trasmissione didattica</w:t>
            </w: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Eccellenti capacità comunicative, eloquio fluido e coinvolgente; lessico ricco ed appropriato.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12</w:t>
            </w:r>
          </w:p>
        </w:tc>
        <w:tc>
          <w:tcPr>
            <w:tcW w:w="737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31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Buone capacità comunicative, esposizione chiara ed organica</w:t>
            </w:r>
            <w:r w:rsidR="000B2B33">
              <w:rPr>
                <w:rFonts w:ascii="Microsoft Sans Serif" w:hAnsi="Microsoft Sans Serif" w:cs="Microsoft Sans Serif"/>
                <w:sz w:val="20"/>
                <w:szCs w:val="20"/>
              </w:rPr>
              <w:t xml:space="preserve">; </w:t>
            </w: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 xml:space="preserve"> lessico appropriato 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11-9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13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Discrete capacità comunicative , esposizione coerente e lineare , lessico adeguato/tecnico.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8-6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603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Sufficienti capacità comunicative, esposizione semplice/essenziale; lessico specifico poco curato/tecnico.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5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43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Carenti capacità comunicative, esposizione frammentaria/poco chiara , lessico generico/impreciso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4-1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365"/>
        </w:trPr>
        <w:tc>
          <w:tcPr>
            <w:tcW w:w="329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4</w:t>
            </w:r>
          </w:p>
        </w:tc>
        <w:tc>
          <w:tcPr>
            <w:tcW w:w="2047" w:type="dxa"/>
            <w:vMerge w:val="restart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Progettazione didattica con riferimento alle TIC (competenze informatiche)</w:t>
            </w: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Uso delle TIC appropriato ed efficace, competenza di livello ottimo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3</w:t>
            </w:r>
          </w:p>
        </w:tc>
        <w:tc>
          <w:tcPr>
            <w:tcW w:w="737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00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Uso delle TIC pertinente e adeguato; competenza di livello buono/adeguato.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383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Uso delle TIC essenziale; competenza di livello minimo.</w:t>
            </w:r>
          </w:p>
        </w:tc>
        <w:tc>
          <w:tcPr>
            <w:tcW w:w="851" w:type="dxa"/>
            <w:vAlign w:val="center"/>
          </w:tcPr>
          <w:p w:rsidR="009E1F84" w:rsidRPr="0022002C" w:rsidRDefault="000B2B33" w:rsidP="000B2B33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359"/>
        </w:trPr>
        <w:tc>
          <w:tcPr>
            <w:tcW w:w="329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5</w:t>
            </w:r>
          </w:p>
        </w:tc>
        <w:tc>
          <w:tcPr>
            <w:tcW w:w="2047" w:type="dxa"/>
            <w:vMerge w:val="restart"/>
          </w:tcPr>
          <w:p w:rsidR="009E1F84" w:rsidRPr="0022002C" w:rsidRDefault="0022002C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I</w:t>
            </w:r>
            <w:r w:rsidR="009E1F84" w:rsidRPr="0022002C">
              <w:rPr>
                <w:rFonts w:ascii="Microsoft Sans Serif" w:hAnsi="Microsoft Sans Serif" w:cs="Microsoft Sans Serif"/>
                <w:sz w:val="20"/>
                <w:szCs w:val="20"/>
              </w:rPr>
              <w:t>nterazione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 xml:space="preserve"> </w:t>
            </w:r>
            <w:r w:rsidR="009E1F84" w:rsidRPr="0022002C">
              <w:rPr>
                <w:rFonts w:ascii="Microsoft Sans Serif" w:hAnsi="Microsoft Sans Serif" w:cs="Microsoft Sans Serif"/>
                <w:sz w:val="20"/>
                <w:szCs w:val="20"/>
              </w:rPr>
              <w:t>nella seconda lingua comunitaria prescritta.</w:t>
            </w:r>
          </w:p>
        </w:tc>
        <w:tc>
          <w:tcPr>
            <w:tcW w:w="6237" w:type="dxa"/>
          </w:tcPr>
          <w:p w:rsidR="009E1F84" w:rsidRPr="0022002C" w:rsidRDefault="009E1F84" w:rsidP="000F7B0E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 xml:space="preserve">Interazione sicura e disinvolta con lessico e struttura appropriati 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3</w:t>
            </w:r>
          </w:p>
        </w:tc>
        <w:tc>
          <w:tcPr>
            <w:tcW w:w="737" w:type="dxa"/>
            <w:vMerge w:val="restart"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09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Interazione adeguata con lessico e strutture complessivamente corretti.</w:t>
            </w:r>
          </w:p>
        </w:tc>
        <w:tc>
          <w:tcPr>
            <w:tcW w:w="851" w:type="dxa"/>
            <w:vAlign w:val="center"/>
          </w:tcPr>
          <w:p w:rsidR="009E1F84" w:rsidRPr="0022002C" w:rsidRDefault="009E1F84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2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9E1F84" w:rsidRPr="0022002C" w:rsidTr="000F7B0E">
        <w:trPr>
          <w:trHeight w:hRule="exact" w:val="575"/>
        </w:trPr>
        <w:tc>
          <w:tcPr>
            <w:tcW w:w="329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6237" w:type="dxa"/>
          </w:tcPr>
          <w:p w:rsidR="009E1F84" w:rsidRPr="0022002C" w:rsidRDefault="009E1F84" w:rsidP="0022002C">
            <w:pPr>
              <w:spacing w:after="0" w:line="240" w:lineRule="auto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Interazione difficoltosa con lessico e strutture non sempre adeguati/corretti</w:t>
            </w:r>
          </w:p>
        </w:tc>
        <w:tc>
          <w:tcPr>
            <w:tcW w:w="851" w:type="dxa"/>
            <w:vAlign w:val="center"/>
          </w:tcPr>
          <w:p w:rsidR="009E1F84" w:rsidRPr="0022002C" w:rsidRDefault="0022002C" w:rsidP="0022002C">
            <w:pPr>
              <w:spacing w:after="0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22002C">
              <w:rPr>
                <w:rFonts w:ascii="Microsoft Sans Serif" w:hAnsi="Microsoft Sans Serif" w:cs="Microsoft Sans Serif"/>
                <w:sz w:val="20"/>
                <w:szCs w:val="20"/>
              </w:rPr>
              <w:t>1</w:t>
            </w:r>
          </w:p>
        </w:tc>
        <w:tc>
          <w:tcPr>
            <w:tcW w:w="737" w:type="dxa"/>
            <w:vMerge/>
          </w:tcPr>
          <w:p w:rsidR="009E1F84" w:rsidRPr="0022002C" w:rsidRDefault="009E1F84" w:rsidP="0022002C">
            <w:pPr>
              <w:spacing w:after="0"/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:rsidR="00D250BE" w:rsidRPr="000F7B0E" w:rsidRDefault="00B7216C" w:rsidP="00B7216C">
      <w:pPr>
        <w:ind w:left="6381" w:firstLine="709"/>
        <w:rPr>
          <w:b/>
        </w:rPr>
      </w:pPr>
      <w:r>
        <w:rPr>
          <w:b/>
        </w:rPr>
        <w:t xml:space="preserve">F.to </w:t>
      </w:r>
      <w:r w:rsidR="0022002C" w:rsidRPr="000F7B0E">
        <w:rPr>
          <w:b/>
        </w:rPr>
        <w:t>La commissione</w:t>
      </w:r>
    </w:p>
    <w:sectPr w:rsidR="00D250BE" w:rsidRPr="000F7B0E" w:rsidSect="000F7B0E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9E1F84"/>
    <w:rsid w:val="000B2B33"/>
    <w:rsid w:val="000F7B0E"/>
    <w:rsid w:val="0022002C"/>
    <w:rsid w:val="005344F6"/>
    <w:rsid w:val="00906D73"/>
    <w:rsid w:val="009E1F84"/>
    <w:rsid w:val="00B7216C"/>
    <w:rsid w:val="00D2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0F7B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F7B0E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gallo</cp:lastModifiedBy>
  <cp:revision>2</cp:revision>
  <dcterms:created xsi:type="dcterms:W3CDTF">2018-06-27T11:16:00Z</dcterms:created>
  <dcterms:modified xsi:type="dcterms:W3CDTF">2018-06-27T11:16:00Z</dcterms:modified>
</cp:coreProperties>
</file>